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0D848FAB">
            <wp:simplePos x="0" y="0"/>
            <wp:positionH relativeFrom="column">
              <wp:posOffset>32555</wp:posOffset>
            </wp:positionH>
            <wp:positionV relativeFrom="paragraph">
              <wp:posOffset>-287151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5BF3E8AC" w:rsidR="00C658FB" w:rsidRDefault="00F12EC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36E72143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691EF013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586441">
              <w:rPr>
                <w:color w:val="231F20"/>
                <w:sz w:val="24"/>
              </w:rPr>
              <w:t>20</w:t>
            </w:r>
            <w:r>
              <w:rPr>
                <w:color w:val="231F20"/>
                <w:sz w:val="24"/>
              </w:rPr>
              <w:t>/2</w:t>
            </w:r>
            <w:r w:rsidR="00586441">
              <w:rPr>
                <w:color w:val="231F20"/>
                <w:sz w:val="24"/>
              </w:rPr>
              <w:t>1</w:t>
            </w:r>
          </w:p>
        </w:tc>
        <w:tc>
          <w:tcPr>
            <w:tcW w:w="3834" w:type="dxa"/>
          </w:tcPr>
          <w:p w14:paraId="1509785E" w14:textId="3D2FD21F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9698E">
              <w:rPr>
                <w:color w:val="231F20"/>
                <w:sz w:val="24"/>
              </w:rPr>
              <w:t>3,</w:t>
            </w:r>
            <w:r w:rsidR="008E3C54">
              <w:rPr>
                <w:color w:val="231F20"/>
                <w:sz w:val="24"/>
              </w:rPr>
              <w:t>800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2518D955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586441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586441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087B0B59" w14:textId="1A27FB15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86441">
              <w:rPr>
                <w:color w:val="231F20"/>
                <w:sz w:val="24"/>
              </w:rPr>
              <w:t>17,200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0ADE484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586441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586441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2AEB0049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60C55">
              <w:rPr>
                <w:color w:val="231F20"/>
                <w:sz w:val="24"/>
              </w:rPr>
              <w:t>6</w:t>
            </w:r>
            <w:r w:rsidR="008E3C54">
              <w:rPr>
                <w:color w:val="231F20"/>
                <w:sz w:val="24"/>
              </w:rPr>
              <w:t>,000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3CB052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586441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5B1EAC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064B29AF" w14:textId="44B6D02B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A6B83">
              <w:rPr>
                <w:color w:val="231F20"/>
                <w:sz w:val="24"/>
              </w:rPr>
              <w:t>15,000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3ED2ACF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5B1EA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5B1EAC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5B1EAC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702955BF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3A6B83">
              <w:rPr>
                <w:color w:val="231F20"/>
                <w:sz w:val="24"/>
              </w:rPr>
              <w:t>21,000</w:t>
            </w:r>
          </w:p>
        </w:tc>
      </w:tr>
    </w:tbl>
    <w:p w14:paraId="0264B48F" w14:textId="311D72D4" w:rsidR="00C658FB" w:rsidRDefault="00F12EC9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151A683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347274D" w14:textId="736B5299" w:rsidR="00C658FB" w:rsidRDefault="0078119A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82</w:t>
            </w:r>
            <w:r w:rsidR="00D131A0">
              <w:rPr>
                <w:sz w:val="24"/>
              </w:rPr>
              <w:t>%</w:t>
            </w:r>
          </w:p>
          <w:p w14:paraId="58FC538A" w14:textId="51455908" w:rsidR="003D3DC3" w:rsidRDefault="0078119A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14</w:t>
            </w:r>
            <w:r w:rsidR="003D3DC3">
              <w:rPr>
                <w:sz w:val="24"/>
              </w:rPr>
              <w:t>/17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2016C58B" w:rsidR="00C658FB" w:rsidRDefault="006D732F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76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2AB196E0" w:rsidR="00C658FB" w:rsidRDefault="00A6454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71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0CC59490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  <w:r w:rsidR="0055323D">
              <w:rPr>
                <w:sz w:val="24"/>
              </w:rPr>
              <w:t xml:space="preserve"> – Unable to deliver additional sessions due to pool closure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507A7FA8" w:rsidR="00C658FB" w:rsidRDefault="00C658FB">
      <w:pPr>
        <w:pStyle w:val="BodyText"/>
        <w:rPr>
          <w:sz w:val="20"/>
        </w:rPr>
      </w:pP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 w:rsidTr="1B8BB253">
        <w:trPr>
          <w:trHeight w:val="383"/>
        </w:trPr>
        <w:tc>
          <w:tcPr>
            <w:tcW w:w="3720" w:type="dxa"/>
          </w:tcPr>
          <w:p w14:paraId="4D25D01E" w14:textId="72B2A468" w:rsidR="00C658FB" w:rsidRDefault="00D131A0">
            <w:pPr>
              <w:pStyle w:val="TableParagraph"/>
              <w:spacing w:before="39"/>
            </w:pPr>
            <w:r w:rsidRPr="30BFC95C">
              <w:rPr>
                <w:b/>
                <w:bCs/>
                <w:color w:val="231F20"/>
                <w:position w:val="2"/>
                <w:sz w:val="24"/>
                <w:szCs w:val="24"/>
              </w:rPr>
              <w:t>Academic</w:t>
            </w:r>
            <w:r w:rsidRPr="30BFC95C">
              <w:rPr>
                <w:b/>
                <w:bCs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30BFC95C">
              <w:rPr>
                <w:b/>
                <w:bCs/>
                <w:color w:val="231F20"/>
                <w:position w:val="2"/>
                <w:sz w:val="24"/>
                <w:szCs w:val="24"/>
              </w:rPr>
              <w:t>Year:</w:t>
            </w:r>
            <w:r w:rsidRPr="30BFC95C">
              <w:rPr>
                <w:b/>
                <w:bCs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t>202</w:t>
            </w:r>
            <w:r w:rsidR="14C75392">
              <w:t>2</w:t>
            </w:r>
            <w:r w:rsidR="00213953">
              <w:t>/ 202</w:t>
            </w:r>
            <w:r w:rsidR="628F9468">
              <w:t>3</w:t>
            </w:r>
          </w:p>
        </w:tc>
        <w:tc>
          <w:tcPr>
            <w:tcW w:w="3600" w:type="dxa"/>
          </w:tcPr>
          <w:p w14:paraId="3EADDAA7" w14:textId="394BF28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</w:t>
            </w:r>
            <w:r w:rsidRPr="00F039E1">
              <w:rPr>
                <w:bCs/>
                <w:color w:val="231F20"/>
                <w:sz w:val="24"/>
              </w:rPr>
              <w:t>:</w:t>
            </w:r>
            <w:r w:rsidR="00F039E1" w:rsidRPr="00F039E1">
              <w:rPr>
                <w:bCs/>
                <w:color w:val="231F20"/>
                <w:sz w:val="24"/>
              </w:rPr>
              <w:t xml:space="preserve"> £15,000</w:t>
            </w:r>
          </w:p>
        </w:tc>
        <w:tc>
          <w:tcPr>
            <w:tcW w:w="4923" w:type="dxa"/>
            <w:gridSpan w:val="2"/>
          </w:tcPr>
          <w:p w14:paraId="2EAA04A6" w14:textId="39834724" w:rsidR="00C658FB" w:rsidRPr="00F039E1" w:rsidRDefault="00D131A0">
            <w:pPr>
              <w:pStyle w:val="TableParagraph"/>
              <w:spacing w:before="41"/>
              <w:rPr>
                <w:bCs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F039E1">
              <w:rPr>
                <w:b/>
                <w:color w:val="231F20"/>
                <w:sz w:val="24"/>
              </w:rPr>
              <w:t xml:space="preserve"> </w:t>
            </w:r>
            <w:r w:rsidR="00F039E1">
              <w:rPr>
                <w:bCs/>
                <w:color w:val="231F20"/>
                <w:sz w:val="24"/>
              </w:rPr>
              <w:t>October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1B8BB253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1B8BB253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E4C3179" w:rsidR="00C658FB" w:rsidRDefault="002E1163" w:rsidP="1B8BB253">
            <w:pPr>
              <w:pStyle w:val="TableParagraph"/>
              <w:spacing w:before="54"/>
              <w:ind w:left="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  <w:r w:rsidR="00D131A0" w:rsidRPr="1B8BB253">
              <w:rPr>
                <w:sz w:val="21"/>
                <w:szCs w:val="21"/>
              </w:rPr>
              <w:t>%</w:t>
            </w:r>
          </w:p>
        </w:tc>
      </w:tr>
      <w:tr w:rsidR="00C658FB" w14:paraId="148F46C7" w14:textId="77777777" w:rsidTr="1B8BB253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 w:rsidTr="1B8BB253">
        <w:trPr>
          <w:trHeight w:val="1472"/>
        </w:trPr>
        <w:tc>
          <w:tcPr>
            <w:tcW w:w="3720" w:type="dxa"/>
          </w:tcPr>
          <w:p w14:paraId="339197E9" w14:textId="41D9CFEE" w:rsidR="00C658FB" w:rsidRDefault="00F14F83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Children will be actively involved in organised games and physical activity at break and lunch time</w:t>
            </w:r>
          </w:p>
        </w:tc>
        <w:tc>
          <w:tcPr>
            <w:tcW w:w="3600" w:type="dxa"/>
          </w:tcPr>
          <w:p w14:paraId="737D997D" w14:textId="7C4CF3BC" w:rsidR="00C658FB" w:rsidRDefault="003B447C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 range of new resources will be purchased for </w:t>
            </w:r>
            <w:r w:rsidR="00E65622">
              <w:rPr>
                <w:color w:val="231F20"/>
                <w:sz w:val="24"/>
              </w:rPr>
              <w:t>break and lunchtime play. These will be organised and distributed by Playg</w:t>
            </w:r>
            <w:r w:rsidR="00526B24">
              <w:rPr>
                <w:color w:val="231F20"/>
                <w:sz w:val="24"/>
              </w:rPr>
              <w:t>round Leaders. There will be a member of SLT on duty each lunch to model co-operative and active play.</w:t>
            </w:r>
          </w:p>
        </w:tc>
        <w:tc>
          <w:tcPr>
            <w:tcW w:w="1616" w:type="dxa"/>
          </w:tcPr>
          <w:p w14:paraId="34763411" w14:textId="5228B7D0" w:rsidR="00C658FB" w:rsidRDefault="00F14F83" w:rsidP="00412A7B">
            <w:pPr>
              <w:pStyle w:val="NoSpacing"/>
              <w:jc w:val="center"/>
            </w:pPr>
            <w:r>
              <w:t>£2,000</w:t>
            </w:r>
          </w:p>
        </w:tc>
        <w:tc>
          <w:tcPr>
            <w:tcW w:w="3307" w:type="dxa"/>
          </w:tcPr>
          <w:p w14:paraId="35B83A22" w14:textId="55BAEA3A" w:rsidR="00C658FB" w:rsidRPr="00213953" w:rsidRDefault="00C658FB" w:rsidP="00F14B5D">
            <w:pPr>
              <w:pStyle w:val="NoSpacing"/>
            </w:pPr>
          </w:p>
        </w:tc>
        <w:tc>
          <w:tcPr>
            <w:tcW w:w="3134" w:type="dxa"/>
          </w:tcPr>
          <w:p w14:paraId="779AE88A" w14:textId="7EECEA29" w:rsidR="00C658FB" w:rsidRDefault="29E10471" w:rsidP="30BFC95C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  <w:szCs w:val="24"/>
              </w:rPr>
            </w:pPr>
            <w:r w:rsidRPr="30BFC95C">
              <w:rPr>
                <w:color w:val="231F20"/>
                <w:sz w:val="24"/>
                <w:szCs w:val="24"/>
              </w:rPr>
              <w:t>Children will be trained and developed as playground leaders. This opportunity will not only develop children’s leadership skills but will also ensure encoura</w:t>
            </w:r>
            <w:r w:rsidR="38A10F9E" w:rsidRPr="30BFC95C">
              <w:rPr>
                <w:color w:val="231F20"/>
                <w:sz w:val="24"/>
                <w:szCs w:val="24"/>
              </w:rPr>
              <w:t>ge others to become involved, ensuring the</w:t>
            </w:r>
            <w:r w:rsidRPr="30BFC95C">
              <w:rPr>
                <w:color w:val="231F20"/>
                <w:sz w:val="24"/>
                <w:szCs w:val="24"/>
              </w:rPr>
              <w:t xml:space="preserve"> </w:t>
            </w:r>
            <w:r w:rsidR="54B1F209" w:rsidRPr="30BFC95C">
              <w:rPr>
                <w:color w:val="231F20"/>
                <w:sz w:val="24"/>
                <w:szCs w:val="24"/>
              </w:rPr>
              <w:t>initiative is sustained.</w:t>
            </w:r>
          </w:p>
        </w:tc>
      </w:tr>
      <w:tr w:rsidR="00C37B3F" w14:paraId="0B76D326" w14:textId="77777777" w:rsidTr="1B8BB253">
        <w:trPr>
          <w:trHeight w:val="1472"/>
        </w:trPr>
        <w:tc>
          <w:tcPr>
            <w:tcW w:w="3720" w:type="dxa"/>
          </w:tcPr>
          <w:p w14:paraId="28BECBF9" w14:textId="5D37A585" w:rsidR="00C37B3F" w:rsidRDefault="0009468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Purposeful play will be promoted at break and at lunch times.</w:t>
            </w:r>
          </w:p>
        </w:tc>
        <w:tc>
          <w:tcPr>
            <w:tcW w:w="3600" w:type="dxa"/>
          </w:tcPr>
          <w:p w14:paraId="688F096E" w14:textId="77777777" w:rsidR="00C37B3F" w:rsidRDefault="00C37B3F" w:rsidP="00C37B3F">
            <w:pPr>
              <w:jc w:val="both"/>
            </w:pPr>
            <w:r>
              <w:rPr>
                <w:color w:val="000000"/>
                <w:sz w:val="24"/>
              </w:rPr>
              <w:t xml:space="preserve">In-house training for lunch time and playtime staff on: </w:t>
            </w:r>
          </w:p>
          <w:p w14:paraId="5269BCBE" w14:textId="77777777" w:rsidR="00C37B3F" w:rsidRDefault="00C37B3F" w:rsidP="00C37B3F">
            <w:pPr>
              <w:spacing w:line="259" w:lineRule="auto"/>
            </w:pPr>
            <w:r>
              <w:rPr>
                <w:color w:val="000000"/>
                <w:sz w:val="24"/>
              </w:rPr>
              <w:t xml:space="preserve">Clapping games and rhymes </w:t>
            </w:r>
          </w:p>
          <w:p w14:paraId="3D7AA18F" w14:textId="77777777" w:rsidR="00C37B3F" w:rsidRDefault="00C37B3F" w:rsidP="00C37B3F">
            <w:pPr>
              <w:spacing w:line="259" w:lineRule="auto"/>
            </w:pPr>
            <w:r>
              <w:rPr>
                <w:color w:val="000000"/>
                <w:sz w:val="24"/>
              </w:rPr>
              <w:t xml:space="preserve">Skipping rhymes </w:t>
            </w:r>
          </w:p>
          <w:p w14:paraId="2494D14E" w14:textId="77777777" w:rsidR="00C37B3F" w:rsidRDefault="00C37B3F" w:rsidP="00C37B3F">
            <w:pPr>
              <w:spacing w:line="259" w:lineRule="auto"/>
            </w:pPr>
            <w:r>
              <w:rPr>
                <w:color w:val="000000"/>
                <w:sz w:val="24"/>
              </w:rPr>
              <w:t xml:space="preserve">Starting a new craze </w:t>
            </w:r>
          </w:p>
          <w:p w14:paraId="7C2E5574" w14:textId="77BD297B" w:rsidR="00C37B3F" w:rsidRDefault="00C37B3F" w:rsidP="00C37B3F">
            <w:pPr>
              <w:spacing w:line="259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Ball games </w:t>
            </w:r>
          </w:p>
          <w:p w14:paraId="2EED5D1A" w14:textId="77777777" w:rsidR="00094684" w:rsidRDefault="00094684" w:rsidP="00C37B3F">
            <w:pPr>
              <w:spacing w:line="259" w:lineRule="auto"/>
            </w:pPr>
          </w:p>
          <w:p w14:paraId="3AA3DFA2" w14:textId="64A993C1" w:rsidR="00C37B3F" w:rsidRDefault="00C37B3F" w:rsidP="00094684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000000"/>
                <w:sz w:val="24"/>
              </w:rPr>
              <w:t>Purchase relevant resources</w:t>
            </w:r>
          </w:p>
        </w:tc>
        <w:tc>
          <w:tcPr>
            <w:tcW w:w="1616" w:type="dxa"/>
          </w:tcPr>
          <w:p w14:paraId="6F1844BD" w14:textId="77777777" w:rsidR="00F14B5D" w:rsidRDefault="00F14B5D" w:rsidP="00F14B5D">
            <w:pPr>
              <w:pStyle w:val="BodyText"/>
              <w:jc w:val="center"/>
            </w:pPr>
            <w:r>
              <w:t>£500 for staff training and</w:t>
            </w:r>
          </w:p>
          <w:p w14:paraId="3BC70AF7" w14:textId="1111FE06" w:rsidR="00CF60DC" w:rsidRDefault="00F14B5D" w:rsidP="00F14B5D">
            <w:pPr>
              <w:pStyle w:val="NoSpacing"/>
              <w:jc w:val="center"/>
            </w:pPr>
            <w:r>
              <w:rPr>
                <w:color w:val="231F20"/>
                <w:sz w:val="24"/>
              </w:rPr>
              <w:t>£200 for resources</w:t>
            </w:r>
          </w:p>
        </w:tc>
        <w:tc>
          <w:tcPr>
            <w:tcW w:w="3307" w:type="dxa"/>
          </w:tcPr>
          <w:p w14:paraId="5DFC79A6" w14:textId="77777777" w:rsidR="00C37B3F" w:rsidRPr="00213953" w:rsidRDefault="00C37B3F" w:rsidP="00F14B5D">
            <w:pPr>
              <w:pStyle w:val="NoSpacing"/>
            </w:pPr>
          </w:p>
        </w:tc>
        <w:tc>
          <w:tcPr>
            <w:tcW w:w="3134" w:type="dxa"/>
          </w:tcPr>
          <w:p w14:paraId="39D3BFEE" w14:textId="265ABE6D" w:rsidR="00C37B3F" w:rsidRPr="30BFC95C" w:rsidRDefault="002D5E2C" w:rsidP="30BFC95C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Senior leaders will be on duty to support and develop this </w:t>
            </w:r>
            <w:r w:rsidR="00476CE2">
              <w:rPr>
                <w:color w:val="231F20"/>
                <w:sz w:val="24"/>
                <w:szCs w:val="24"/>
              </w:rPr>
              <w:t>intent, so that it is embedded.</w:t>
            </w:r>
          </w:p>
        </w:tc>
      </w:tr>
      <w:tr w:rsidR="00F14F83" w14:paraId="0840A6B6" w14:textId="77777777" w:rsidTr="1B8BB253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42A01624" w:rsidR="00F14F83" w:rsidRDefault="00782682" w:rsidP="00F14F8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000000"/>
                <w:sz w:val="24"/>
              </w:rPr>
              <w:t xml:space="preserve">The Daily Mile will be introduced </w:t>
            </w:r>
            <w:r w:rsidR="00B075B1">
              <w:rPr>
                <w:color w:val="000000"/>
                <w:sz w:val="24"/>
              </w:rPr>
              <w:t>as a strategy to provide add</w:t>
            </w:r>
            <w:r w:rsidR="005C66CD">
              <w:rPr>
                <w:color w:val="000000"/>
                <w:sz w:val="24"/>
              </w:rPr>
              <w:t>itional</w:t>
            </w:r>
            <w:r w:rsidR="00B075B1">
              <w:rPr>
                <w:color w:val="000000"/>
                <w:sz w:val="24"/>
              </w:rPr>
              <w:t xml:space="preserve"> physical activity</w:t>
            </w:r>
            <w:r w:rsidR="005C66CD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6E0DD9B" w14:textId="35266328" w:rsidR="00F14F83" w:rsidRDefault="00F14F83" w:rsidP="1B8BB253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1B8BB25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10723" w:rsidRPr="1B8BB253">
              <w:rPr>
                <w:color w:val="000000" w:themeColor="text1"/>
                <w:sz w:val="24"/>
                <w:szCs w:val="24"/>
              </w:rPr>
              <w:t>There will be a planned route for all children. The Daily Mile will be timetabled</w:t>
            </w:r>
            <w:r w:rsidR="00C51295" w:rsidRPr="1B8BB253">
              <w:rPr>
                <w:color w:val="000000" w:themeColor="text1"/>
                <w:sz w:val="24"/>
                <w:szCs w:val="24"/>
              </w:rPr>
              <w:t xml:space="preserve">, collaborating younger children with their older peers. The </w:t>
            </w:r>
            <w:r w:rsidR="00911555" w:rsidRPr="1B8BB253">
              <w:rPr>
                <w:color w:val="000000" w:themeColor="text1"/>
                <w:sz w:val="24"/>
                <w:szCs w:val="24"/>
              </w:rPr>
              <w:t>timetable slots will be appropriately staffed, who will also participate in the initiative, promoting a whole school approach.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6633EA03" w:rsidR="00F14F83" w:rsidRDefault="00F14F83" w:rsidP="00911555">
            <w:pPr>
              <w:pStyle w:val="NoSpacing"/>
              <w:jc w:val="center"/>
            </w:pPr>
            <w:r>
              <w:t>£</w:t>
            </w:r>
            <w:r w:rsidR="00782682">
              <w:t>5,000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77777777" w:rsidR="00F14F83" w:rsidRDefault="00F14F83" w:rsidP="00F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720110EB" w:rsidR="00F14F83" w:rsidRDefault="6461EE37" w:rsidP="1B8BB253">
            <w:pPr>
              <w:pStyle w:val="TableParagraph"/>
              <w:spacing w:line="259" w:lineRule="auto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B8BB253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This initiative will be funded so that the route for the Daily Mile is a permanent part of the academy grounds, ensuring this can continue in future years without </w:t>
            </w:r>
            <w:r w:rsidR="73E5509C" w:rsidRPr="1B8BB253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any </w:t>
            </w:r>
            <w:r w:rsidRPr="1B8BB253">
              <w:rPr>
                <w:rFonts w:asciiTheme="minorHAnsi" w:eastAsiaTheme="minorEastAsia" w:hAnsiTheme="minorHAnsi" w:cstheme="minorBidi"/>
                <w:sz w:val="24"/>
                <w:szCs w:val="24"/>
              </w:rPr>
              <w:t>financial</w:t>
            </w:r>
            <w:r w:rsidR="18802A2B" w:rsidRPr="1B8BB253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implication.</w:t>
            </w:r>
          </w:p>
        </w:tc>
      </w:tr>
      <w:tr w:rsidR="00DE06F7" w14:paraId="2B927D58" w14:textId="77777777" w:rsidTr="1B8BB253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D6EE810" w14:textId="5259B7A4" w:rsidR="00DE06F7" w:rsidRDefault="00DE06F7" w:rsidP="00F14F83">
            <w:pPr>
              <w:pStyle w:val="TableParagraph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All children will be able to swim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2C9A180" w14:textId="5E70DFBE" w:rsidR="00DE06F7" w:rsidRPr="1B8BB253" w:rsidRDefault="00CB32FA" w:rsidP="1B8BB25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Additional swimming lessons - </w:t>
            </w:r>
            <w:r w:rsidR="00DE06F7">
              <w:rPr>
                <w:color w:val="000000" w:themeColor="text1"/>
                <w:sz w:val="24"/>
                <w:szCs w:val="24"/>
              </w:rPr>
              <w:t>For those children in the c</w:t>
            </w:r>
            <w:r>
              <w:rPr>
                <w:color w:val="000000" w:themeColor="text1"/>
                <w:sz w:val="24"/>
                <w:szCs w:val="24"/>
              </w:rPr>
              <w:t>urrent Year Five, who completed the allocated lessons and who are still not meeting this milestone.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C4596BA" w14:textId="3E945577" w:rsidR="00DE06F7" w:rsidRDefault="00CB32FA" w:rsidP="00911555">
            <w:pPr>
              <w:pStyle w:val="NoSpacing"/>
              <w:jc w:val="center"/>
            </w:pPr>
            <w:r>
              <w:t>£1,800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4B40E46" w14:textId="77777777" w:rsidR="00DE06F7" w:rsidRDefault="00DE06F7" w:rsidP="00F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A946FD0" w14:textId="77777777" w:rsidR="00DE06F7" w:rsidRPr="1B8BB253" w:rsidRDefault="00DE06F7" w:rsidP="1B8BB253">
            <w:pPr>
              <w:pStyle w:val="TableParagraph"/>
              <w:spacing w:line="259" w:lineRule="auto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F14F83" w14:paraId="2BA42078" w14:textId="77777777" w:rsidTr="1B8BB253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F14F83" w:rsidRDefault="00F14F83" w:rsidP="00F14F83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F14F83" w:rsidRDefault="00F14F83" w:rsidP="00F14F83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F14F83" w14:paraId="0843BB1C" w14:textId="77777777" w:rsidTr="1B8BB253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F14F83" w:rsidRDefault="00F14F83" w:rsidP="00F14F83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41EB2E46" w:rsidR="00F14F83" w:rsidRDefault="008A3D94" w:rsidP="00F14F83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10</w:t>
            </w:r>
            <w:r w:rsidR="00F14F83">
              <w:rPr>
                <w:sz w:val="21"/>
              </w:rPr>
              <w:t>%</w:t>
            </w:r>
          </w:p>
        </w:tc>
      </w:tr>
      <w:tr w:rsidR="00F14F83" w14:paraId="1CECECD0" w14:textId="77777777" w:rsidTr="1B8BB253">
        <w:trPr>
          <w:trHeight w:val="405"/>
        </w:trPr>
        <w:tc>
          <w:tcPr>
            <w:tcW w:w="3720" w:type="dxa"/>
          </w:tcPr>
          <w:p w14:paraId="296DCEE1" w14:textId="77777777" w:rsidR="00F14F83" w:rsidRDefault="00F14F83" w:rsidP="00F14F83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F14F83" w:rsidRDefault="00F14F83" w:rsidP="00F14F83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F14F83" w:rsidRDefault="00F14F83" w:rsidP="00F14F83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F14F83" w:rsidRDefault="00F14F83" w:rsidP="00F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14F83" w14:paraId="688D6100" w14:textId="77777777" w:rsidTr="1B8BB253">
        <w:trPr>
          <w:trHeight w:val="1472"/>
        </w:trPr>
        <w:tc>
          <w:tcPr>
            <w:tcW w:w="3720" w:type="dxa"/>
          </w:tcPr>
          <w:p w14:paraId="7D4D4E3D" w14:textId="03D4C4F2" w:rsidR="00F14F83" w:rsidRDefault="562D965E" w:rsidP="1B8BB253">
            <w:pPr>
              <w:pStyle w:val="TableParagraph"/>
              <w:spacing w:line="256" w:lineRule="exact"/>
              <w:ind w:left="79"/>
              <w:rPr>
                <w:sz w:val="24"/>
                <w:szCs w:val="24"/>
              </w:rPr>
            </w:pPr>
            <w:r w:rsidRPr="1B8BB253">
              <w:rPr>
                <w:sz w:val="24"/>
                <w:szCs w:val="24"/>
              </w:rPr>
              <w:t>Develop stakeholders’ understanding of PESSPA and the positive impact this has on the lives of Marshland children.</w:t>
            </w:r>
          </w:p>
        </w:tc>
        <w:tc>
          <w:tcPr>
            <w:tcW w:w="3600" w:type="dxa"/>
          </w:tcPr>
          <w:p w14:paraId="136AA093" w14:textId="0318F7D6" w:rsidR="00F14F83" w:rsidRDefault="562D965E" w:rsidP="1B8BB253">
            <w:pPr>
              <w:pStyle w:val="TableParagraph"/>
              <w:spacing w:before="46" w:line="235" w:lineRule="auto"/>
              <w:ind w:right="171"/>
              <w:rPr>
                <w:sz w:val="24"/>
                <w:szCs w:val="24"/>
              </w:rPr>
            </w:pPr>
            <w:r w:rsidRPr="1B8BB253">
              <w:rPr>
                <w:sz w:val="24"/>
                <w:szCs w:val="24"/>
              </w:rPr>
              <w:t>There will be regular CPD opportunities for the PE Subject Leader, who will</w:t>
            </w:r>
            <w:r w:rsidR="3253DA52" w:rsidRPr="1B8BB253">
              <w:rPr>
                <w:sz w:val="24"/>
                <w:szCs w:val="24"/>
              </w:rPr>
              <w:t xml:space="preserve"> report to parents and governors on PESSPA.</w:t>
            </w:r>
          </w:p>
          <w:p w14:paraId="291F79BF" w14:textId="180D43DE" w:rsidR="00F14F83" w:rsidRDefault="00F14F83" w:rsidP="1B8BB253">
            <w:pPr>
              <w:pStyle w:val="TableParagraph"/>
              <w:spacing w:before="46" w:line="235" w:lineRule="auto"/>
              <w:ind w:right="171"/>
              <w:rPr>
                <w:sz w:val="24"/>
                <w:szCs w:val="24"/>
              </w:rPr>
            </w:pPr>
          </w:p>
          <w:p w14:paraId="19BF6ED4" w14:textId="7461B833" w:rsidR="00F14F83" w:rsidRDefault="3253DA52" w:rsidP="1B8BB253">
            <w:pPr>
              <w:pStyle w:val="TableParagraph"/>
              <w:spacing w:before="46" w:line="235" w:lineRule="auto"/>
              <w:ind w:right="171"/>
              <w:rPr>
                <w:sz w:val="24"/>
                <w:szCs w:val="24"/>
              </w:rPr>
            </w:pPr>
            <w:r w:rsidRPr="1B8BB253">
              <w:rPr>
                <w:sz w:val="24"/>
                <w:szCs w:val="24"/>
              </w:rPr>
              <w:t>Developing leadership, will also involve training all staff on their understanding of the impact of PESSPA.</w:t>
            </w:r>
          </w:p>
        </w:tc>
        <w:tc>
          <w:tcPr>
            <w:tcW w:w="1616" w:type="dxa"/>
          </w:tcPr>
          <w:p w14:paraId="600B6772" w14:textId="4FEB65DD" w:rsidR="00F14F83" w:rsidRDefault="3253DA52" w:rsidP="1B8BB253">
            <w:pPr>
              <w:pStyle w:val="TableParagraph"/>
              <w:spacing w:before="46" w:line="235" w:lineRule="auto"/>
              <w:ind w:right="547"/>
              <w:jc w:val="center"/>
              <w:rPr>
                <w:sz w:val="24"/>
                <w:szCs w:val="24"/>
              </w:rPr>
            </w:pPr>
            <w:r w:rsidRPr="1B8BB253">
              <w:rPr>
                <w:sz w:val="24"/>
                <w:szCs w:val="24"/>
              </w:rPr>
              <w:t>£1,500</w:t>
            </w:r>
          </w:p>
        </w:tc>
        <w:tc>
          <w:tcPr>
            <w:tcW w:w="3307" w:type="dxa"/>
          </w:tcPr>
          <w:p w14:paraId="308C759A" w14:textId="5DCD1AC9" w:rsidR="00F14F83" w:rsidRDefault="00F14F83" w:rsidP="00F14F83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</w:p>
        </w:tc>
        <w:tc>
          <w:tcPr>
            <w:tcW w:w="3134" w:type="dxa"/>
          </w:tcPr>
          <w:p w14:paraId="17887215" w14:textId="7BA86F07" w:rsidR="00F14F83" w:rsidRDefault="3253DA52" w:rsidP="1B8BB253">
            <w:pPr>
              <w:pStyle w:val="TableParagraph"/>
              <w:spacing w:before="46" w:line="235" w:lineRule="auto"/>
              <w:ind w:right="267"/>
              <w:rPr>
                <w:sz w:val="24"/>
                <w:szCs w:val="24"/>
              </w:rPr>
            </w:pPr>
            <w:r w:rsidRPr="1B8BB253">
              <w:rPr>
                <w:sz w:val="24"/>
                <w:szCs w:val="24"/>
              </w:rPr>
              <w:t>Developing subject leadership of PESSPA will ensure that children access high quality opportu</w:t>
            </w:r>
            <w:r w:rsidR="0914BBC8" w:rsidRPr="1B8BB253">
              <w:rPr>
                <w:sz w:val="24"/>
                <w:szCs w:val="24"/>
              </w:rPr>
              <w:t>nities as part of academy life, with</w:t>
            </w:r>
            <w:r w:rsidR="07280BBE" w:rsidRPr="1B8BB253">
              <w:rPr>
                <w:sz w:val="24"/>
                <w:szCs w:val="24"/>
              </w:rPr>
              <w:t xml:space="preserve"> limited support from external partnerships.</w:t>
            </w:r>
          </w:p>
        </w:tc>
      </w:tr>
      <w:tr w:rsidR="00F14F83" w14:paraId="5E88C340" w14:textId="77777777" w:rsidTr="1B8BB253">
        <w:trPr>
          <w:trHeight w:val="1690"/>
        </w:trPr>
        <w:tc>
          <w:tcPr>
            <w:tcW w:w="3720" w:type="dxa"/>
          </w:tcPr>
          <w:p w14:paraId="12CF20E2" w14:textId="68C27355" w:rsidR="00F14F83" w:rsidRPr="00727037" w:rsidRDefault="004300B3" w:rsidP="00F14F8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27037">
              <w:rPr>
                <w:rFonts w:asciiTheme="minorHAnsi" w:hAnsiTheme="minorHAnsi" w:cstheme="minorHAnsi"/>
                <w:sz w:val="24"/>
              </w:rPr>
              <w:t xml:space="preserve">PESSPA </w:t>
            </w:r>
            <w:r w:rsidR="00727037" w:rsidRPr="00727037">
              <w:rPr>
                <w:rFonts w:asciiTheme="minorHAnsi" w:hAnsiTheme="minorHAnsi" w:cstheme="minorHAnsi"/>
                <w:sz w:val="24"/>
              </w:rPr>
              <w:t xml:space="preserve">will be integral to </w:t>
            </w:r>
            <w:r w:rsidR="00727037">
              <w:rPr>
                <w:rFonts w:asciiTheme="minorHAnsi" w:hAnsiTheme="minorHAnsi" w:cstheme="minorHAnsi"/>
                <w:sz w:val="24"/>
              </w:rPr>
              <w:t>academy life</w:t>
            </w:r>
            <w:r w:rsidR="00B72FFB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600" w:type="dxa"/>
          </w:tcPr>
          <w:p w14:paraId="2F2D3673" w14:textId="71837101" w:rsidR="00F14F83" w:rsidRPr="00B72FFB" w:rsidRDefault="00B72FFB" w:rsidP="00F14F8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72FFB">
              <w:rPr>
                <w:rFonts w:asciiTheme="minorHAnsi" w:hAnsiTheme="minorHAnsi" w:cstheme="minorHAnsi"/>
                <w:sz w:val="24"/>
              </w:rPr>
              <w:t xml:space="preserve">Opportunities for any </w:t>
            </w:r>
            <w:r>
              <w:rPr>
                <w:rFonts w:asciiTheme="minorHAnsi" w:hAnsiTheme="minorHAnsi" w:cstheme="minorHAnsi"/>
                <w:sz w:val="24"/>
              </w:rPr>
              <w:t>physical education, school sports and physical activity will be shared in newsletters, on Twitter and in the local press.</w:t>
            </w:r>
          </w:p>
        </w:tc>
        <w:tc>
          <w:tcPr>
            <w:tcW w:w="1616" w:type="dxa"/>
          </w:tcPr>
          <w:p w14:paraId="748EA407" w14:textId="4C82357B" w:rsidR="00F14F83" w:rsidRDefault="00F14F83" w:rsidP="00F14F83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073527">
              <w:rPr>
                <w:sz w:val="24"/>
              </w:rPr>
              <w:t>0</w:t>
            </w:r>
          </w:p>
        </w:tc>
        <w:tc>
          <w:tcPr>
            <w:tcW w:w="3307" w:type="dxa"/>
          </w:tcPr>
          <w:p w14:paraId="1F37A0F9" w14:textId="77777777" w:rsidR="00F14F83" w:rsidRDefault="00F14F83" w:rsidP="00F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42730D2" w14:textId="77777777" w:rsidR="00F14F83" w:rsidRDefault="00F14F83" w:rsidP="00F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 w:rsidTr="30BFC95C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30BFC95C">
        <w:trPr>
          <w:trHeight w:val="291"/>
        </w:trPr>
        <w:tc>
          <w:tcPr>
            <w:tcW w:w="12302" w:type="dxa"/>
            <w:gridSpan w:val="4"/>
            <w:vMerge/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65B1A01" w:rsidR="00C658FB" w:rsidRDefault="008A3D94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7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 w:rsidTr="30BFC95C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1634B00" w14:textId="77777777" w:rsidTr="30BFC95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6A574611" w:rsidR="00C658FB" w:rsidRPr="00577D5F" w:rsidRDefault="004F485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577D5F">
              <w:rPr>
                <w:sz w:val="24"/>
                <w:szCs w:val="24"/>
              </w:rPr>
              <w:t xml:space="preserve">Ensure the leadership </w:t>
            </w:r>
            <w:r w:rsidR="00344D7A" w:rsidRPr="00577D5F">
              <w:rPr>
                <w:sz w:val="24"/>
                <w:szCs w:val="24"/>
              </w:rPr>
              <w:t xml:space="preserve">of </w:t>
            </w:r>
            <w:r w:rsidR="00FD2541" w:rsidRPr="00577D5F">
              <w:rPr>
                <w:sz w:val="24"/>
                <w:szCs w:val="24"/>
              </w:rPr>
              <w:t xml:space="preserve">the </w:t>
            </w:r>
            <w:r w:rsidRPr="00577D5F">
              <w:rPr>
                <w:sz w:val="24"/>
                <w:szCs w:val="24"/>
              </w:rPr>
              <w:t xml:space="preserve">teaching </w:t>
            </w:r>
            <w:r w:rsidR="00344D7A" w:rsidRPr="00577D5F">
              <w:rPr>
                <w:sz w:val="24"/>
                <w:szCs w:val="24"/>
              </w:rPr>
              <w:t>and learning in P</w:t>
            </w:r>
            <w:r w:rsidRPr="00577D5F">
              <w:rPr>
                <w:sz w:val="24"/>
                <w:szCs w:val="24"/>
              </w:rPr>
              <w:t>E</w:t>
            </w:r>
            <w:r w:rsidR="005338EA" w:rsidRPr="00577D5F">
              <w:rPr>
                <w:sz w:val="24"/>
                <w:szCs w:val="24"/>
              </w:rPr>
              <w:t xml:space="preserve"> is embedded </w:t>
            </w:r>
            <w:r w:rsidR="00E35C84" w:rsidRPr="00577D5F">
              <w:rPr>
                <w:sz w:val="24"/>
                <w:szCs w:val="24"/>
              </w:rPr>
              <w:t>in the academy development plan.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20CA611" w:rsidR="00E35C84" w:rsidRPr="00577D5F" w:rsidRDefault="00844CCB" w:rsidP="00E35C84">
            <w:pPr>
              <w:pStyle w:val="NoSpacing"/>
              <w:rPr>
                <w:sz w:val="24"/>
                <w:szCs w:val="24"/>
              </w:rPr>
            </w:pPr>
            <w:r w:rsidRPr="00577D5F">
              <w:rPr>
                <w:sz w:val="24"/>
                <w:szCs w:val="24"/>
              </w:rPr>
              <w:t xml:space="preserve">Identify leadership as a whole school priority and embed </w:t>
            </w:r>
            <w:r w:rsidR="00D32E65" w:rsidRPr="00577D5F">
              <w:rPr>
                <w:sz w:val="24"/>
                <w:szCs w:val="24"/>
              </w:rPr>
              <w:t>opportunities for quality assurance</w:t>
            </w:r>
            <w:r w:rsidRPr="00577D5F">
              <w:rPr>
                <w:sz w:val="24"/>
                <w:szCs w:val="24"/>
              </w:rPr>
              <w:t xml:space="preserve"> and monitoring activities </w:t>
            </w:r>
            <w:proofErr w:type="gramStart"/>
            <w:r w:rsidRPr="00577D5F">
              <w:rPr>
                <w:sz w:val="24"/>
                <w:szCs w:val="24"/>
              </w:rPr>
              <w:t>in to</w:t>
            </w:r>
            <w:proofErr w:type="gramEnd"/>
            <w:r w:rsidRPr="00577D5F">
              <w:rPr>
                <w:sz w:val="24"/>
                <w:szCs w:val="24"/>
              </w:rPr>
              <w:t xml:space="preserve"> the academy’s </w:t>
            </w:r>
            <w:r w:rsidR="00577D5F" w:rsidRPr="00577D5F">
              <w:rPr>
                <w:sz w:val="24"/>
                <w:szCs w:val="24"/>
              </w:rPr>
              <w:t>school improvement cycle.</w:t>
            </w:r>
            <w:r w:rsidR="00D32E65" w:rsidRPr="00577D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6E7DD1FF" w:rsidR="00C658FB" w:rsidRPr="00577D5F" w:rsidRDefault="00844009">
            <w:pPr>
              <w:pStyle w:val="TableParagraph"/>
              <w:ind w:left="0"/>
              <w:rPr>
                <w:sz w:val="24"/>
                <w:szCs w:val="24"/>
              </w:rPr>
            </w:pPr>
            <w:r w:rsidRPr="00577D5F">
              <w:rPr>
                <w:sz w:val="24"/>
                <w:szCs w:val="24"/>
              </w:rPr>
              <w:t>£1,000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D72F01B" w:rsidR="00C658FB" w:rsidRPr="00577D5F" w:rsidRDefault="00C658F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51B9F5C7" w:rsidR="00C658FB" w:rsidRPr="00577D5F" w:rsidRDefault="00577D5F">
            <w:pPr>
              <w:pStyle w:val="TableParagraph"/>
              <w:ind w:left="0"/>
              <w:rPr>
                <w:sz w:val="24"/>
                <w:szCs w:val="24"/>
              </w:rPr>
            </w:pPr>
            <w:r w:rsidRPr="00577D5F">
              <w:rPr>
                <w:sz w:val="24"/>
                <w:szCs w:val="24"/>
              </w:rPr>
              <w:t>Developing</w:t>
            </w:r>
            <w:r w:rsidR="005B6B4F">
              <w:rPr>
                <w:sz w:val="24"/>
                <w:szCs w:val="24"/>
              </w:rPr>
              <w:t xml:space="preserve"> subject leadership of PE will ensure the teaching and learning of PE continues to im</w:t>
            </w:r>
            <w:r w:rsidR="00F14C17">
              <w:rPr>
                <w:sz w:val="24"/>
                <w:szCs w:val="24"/>
              </w:rPr>
              <w:t>p</w:t>
            </w:r>
            <w:r w:rsidR="005B6B4F">
              <w:rPr>
                <w:sz w:val="24"/>
                <w:szCs w:val="24"/>
              </w:rPr>
              <w:t>rove</w:t>
            </w:r>
          </w:p>
        </w:tc>
      </w:tr>
      <w:tr w:rsidR="00C658FB" w14:paraId="7895274D" w14:textId="77777777" w:rsidTr="30BFC95C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4070BA3D" w:rsidR="00C658FB" w:rsidRDefault="00C658FB" w:rsidP="00210FE3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B04ED96" w14:textId="77777777" w:rsidTr="30BFC95C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 w:rsidTr="30BFC95C">
        <w:trPr>
          <w:trHeight w:val="305"/>
        </w:trPr>
        <w:tc>
          <w:tcPr>
            <w:tcW w:w="12302" w:type="dxa"/>
            <w:gridSpan w:val="4"/>
            <w:vMerge/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62163C97" w:rsidR="00C658FB" w:rsidRDefault="006F2C7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  <w:r w:rsidR="0003655E">
              <w:rPr>
                <w:rFonts w:ascii="Times New Roman"/>
              </w:rPr>
              <w:t>%</w:t>
            </w:r>
          </w:p>
        </w:tc>
      </w:tr>
      <w:tr w:rsidR="00C658FB" w14:paraId="2287A23B" w14:textId="77777777" w:rsidTr="30BFC95C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F0DF2" w14:paraId="6B4DC9AE" w14:textId="77777777" w:rsidTr="30BFC95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0C30B22A" w:rsidR="001F0DF2" w:rsidRDefault="00157EF1" w:rsidP="001F0D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There will be a range of clubs available for all children</w:t>
            </w:r>
            <w:r w:rsidR="007E4310">
              <w:rPr>
                <w:sz w:val="24"/>
              </w:rPr>
              <w:t xml:space="preserve">. 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81B94DE" w14:textId="77777777" w:rsidR="001F0DF2" w:rsidRDefault="00157EF1" w:rsidP="00B12F78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All clubs will be </w:t>
            </w:r>
            <w:r w:rsidR="00B12F78">
              <w:rPr>
                <w:color w:val="231F20"/>
                <w:sz w:val="24"/>
              </w:rPr>
              <w:t>r</w:t>
            </w:r>
            <w:r>
              <w:rPr>
                <w:color w:val="231F20"/>
                <w:sz w:val="24"/>
              </w:rPr>
              <w:t xml:space="preserve">esourced </w:t>
            </w:r>
            <w:proofErr w:type="gramStart"/>
            <w:r w:rsidR="00B12F78">
              <w:rPr>
                <w:color w:val="231F20"/>
                <w:sz w:val="24"/>
              </w:rPr>
              <w:t>appropriately</w:t>
            </w:r>
            <w:proofErr w:type="gramEnd"/>
            <w:r w:rsidR="00B12F78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children will access different sports to those planned in the curriculum.</w:t>
            </w:r>
          </w:p>
          <w:p w14:paraId="389BCE74" w14:textId="77777777" w:rsidR="00E265C9" w:rsidRDefault="00E265C9" w:rsidP="00B12F78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</w:p>
          <w:p w14:paraId="1AD5D90F" w14:textId="4C4C1640" w:rsidR="00E265C9" w:rsidRPr="00B12F78" w:rsidRDefault="00E265C9" w:rsidP="00B12F78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  <w:r>
              <w:rPr>
                <w:sz w:val="24"/>
              </w:rPr>
              <w:t>Thursday afternoon club, will be an opportunity for children to attend additional sports clubs.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ABC7266" w14:textId="77777777" w:rsidR="001F0DF2" w:rsidRDefault="00157EF1" w:rsidP="00157EF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£1,</w:t>
            </w:r>
            <w:r w:rsidR="00A1439B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  <w:p w14:paraId="71BBE704" w14:textId="38D83319" w:rsidR="00A1439B" w:rsidRDefault="00A1439B" w:rsidP="00157EF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  <w:p w14:paraId="592D0D7D" w14:textId="306B5239" w:rsidR="00F9740F" w:rsidRDefault="00F9740F" w:rsidP="00157EF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</w:p>
          <w:p w14:paraId="203E1812" w14:textId="6B0E4DB3" w:rsidR="00F9740F" w:rsidRDefault="00F9740F" w:rsidP="00157EF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£760</w:t>
            </w:r>
          </w:p>
          <w:p w14:paraId="1EC7B2E8" w14:textId="7F087093" w:rsidR="00F9740F" w:rsidRDefault="00F9740F" w:rsidP="00157EF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Club Doncaster</w:t>
            </w:r>
          </w:p>
          <w:p w14:paraId="01D3BA4E" w14:textId="329F0267" w:rsidR="00F9740F" w:rsidRDefault="00F9740F" w:rsidP="00157EF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</w:p>
          <w:p w14:paraId="192BE883" w14:textId="02392E72" w:rsidR="00F9740F" w:rsidRDefault="00BD18BA" w:rsidP="00157EF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936165">
              <w:rPr>
                <w:sz w:val="24"/>
              </w:rPr>
              <w:t>1140</w:t>
            </w:r>
          </w:p>
          <w:p w14:paraId="18F4DF01" w14:textId="722D523C" w:rsidR="00A1439B" w:rsidRDefault="00BD18BA" w:rsidP="00BD18B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Staffing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520765FC" w:rsidR="001F0DF2" w:rsidRDefault="001F0DF2" w:rsidP="001F0DF2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09605AA8" w:rsidR="001F0DF2" w:rsidRDefault="00157EF1" w:rsidP="001F0D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Carry out pupil voice so that </w:t>
            </w:r>
            <w:r w:rsidR="00BD18BA">
              <w:rPr>
                <w:sz w:val="24"/>
              </w:rPr>
              <w:t xml:space="preserve">children </w:t>
            </w:r>
            <w:r w:rsidR="00F85A5A">
              <w:rPr>
                <w:sz w:val="24"/>
              </w:rPr>
              <w:t xml:space="preserve">are leading decisions </w:t>
            </w:r>
            <w:r w:rsidR="008A6BDF">
              <w:rPr>
                <w:sz w:val="24"/>
              </w:rPr>
              <w:t>a</w:t>
            </w:r>
            <w:r w:rsidR="00F85A5A">
              <w:rPr>
                <w:sz w:val="24"/>
              </w:rPr>
              <w:t>bout the clubs that they would like to attend.</w:t>
            </w:r>
          </w:p>
        </w:tc>
      </w:tr>
      <w:tr w:rsidR="001F0DF2" w14:paraId="2D5A8532" w14:textId="77777777" w:rsidTr="30BFC95C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2C8FDAC6" w:rsidR="001F0DF2" w:rsidRDefault="001F0DF2" w:rsidP="001F0DF2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218B98B" w:rsidR="001F0DF2" w:rsidRDefault="001F0DF2" w:rsidP="30BFC95C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1F0DF2" w:rsidRDefault="001F0DF2" w:rsidP="001F0D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00E0562F" w:rsidR="001F0DF2" w:rsidRDefault="001F0DF2" w:rsidP="001F0DF2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1F0DF2" w:rsidRDefault="001F0DF2" w:rsidP="001F0D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DF2" w14:paraId="10E7C1C4" w14:textId="77777777" w:rsidTr="30BFC95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D1278E" w:rsidR="001F0DF2" w:rsidRDefault="001F0DF2" w:rsidP="001F0DF2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1F0DF2" w:rsidRDefault="001F0DF2" w:rsidP="001F0D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1F0DF2" w:rsidRDefault="001F0DF2" w:rsidP="001F0D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3956F030" w:rsidR="001F0DF2" w:rsidRDefault="001F0DF2" w:rsidP="001F0DF2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1F0DF2" w:rsidRDefault="001F0DF2" w:rsidP="001F0D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DF2" w14:paraId="633FBDBF" w14:textId="77777777" w:rsidTr="30BFC95C">
        <w:trPr>
          <w:trHeight w:val="300"/>
        </w:trPr>
        <w:tc>
          <w:tcPr>
            <w:tcW w:w="3758" w:type="dxa"/>
            <w:tcBorders>
              <w:top w:val="nil"/>
            </w:tcBorders>
          </w:tcPr>
          <w:p w14:paraId="26013BF8" w14:textId="2DE762E8" w:rsidR="001F0DF2" w:rsidRDefault="001F0DF2" w:rsidP="001F0DF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1F0DF2" w:rsidRDefault="001F0DF2" w:rsidP="001F0D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1F0DF2" w:rsidRDefault="001F0DF2" w:rsidP="001F0D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1F0DF2" w:rsidRDefault="001F0DF2" w:rsidP="001F0D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1F0DF2" w:rsidRDefault="001F0DF2" w:rsidP="001F0D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60958" w14:paraId="3E2BD698" w14:textId="77777777" w:rsidTr="30BFC95C">
        <w:trPr>
          <w:trHeight w:val="2172"/>
        </w:trPr>
        <w:tc>
          <w:tcPr>
            <w:tcW w:w="3758" w:type="dxa"/>
          </w:tcPr>
          <w:p w14:paraId="20FC8CE4" w14:textId="2C419E9F" w:rsidR="00B60958" w:rsidRDefault="00B60958" w:rsidP="008B4848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Throughout the holidays, children will be able to access</w:t>
            </w:r>
            <w:r w:rsidR="00D02183">
              <w:rPr>
                <w:sz w:val="24"/>
              </w:rPr>
              <w:t xml:space="preserve"> sports clubs</w:t>
            </w:r>
            <w:r w:rsidR="005D557F">
              <w:rPr>
                <w:sz w:val="24"/>
              </w:rPr>
              <w:t>.</w:t>
            </w:r>
          </w:p>
        </w:tc>
        <w:tc>
          <w:tcPr>
            <w:tcW w:w="3458" w:type="dxa"/>
          </w:tcPr>
          <w:p w14:paraId="13B5BAC2" w14:textId="6C01F86D" w:rsidR="00B60958" w:rsidRDefault="17F38237" w:rsidP="30BFC95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30BFC95C">
              <w:rPr>
                <w:color w:val="000000" w:themeColor="text1"/>
                <w:sz w:val="24"/>
                <w:szCs w:val="24"/>
              </w:rPr>
              <w:t xml:space="preserve">For six weeks </w:t>
            </w:r>
            <w:r w:rsidR="1734D301" w:rsidRPr="30BFC95C">
              <w:rPr>
                <w:color w:val="000000" w:themeColor="text1"/>
                <w:sz w:val="24"/>
                <w:szCs w:val="24"/>
              </w:rPr>
              <w:t>Club Doncaster will run sports clubs in the school.</w:t>
            </w:r>
            <w:r w:rsidR="415D8D45" w:rsidRPr="30BFC95C">
              <w:rPr>
                <w:color w:val="000000" w:themeColor="text1"/>
                <w:sz w:val="24"/>
                <w:szCs w:val="24"/>
              </w:rPr>
              <w:t xml:space="preserve"> This will provide the children with access to holiday provision for sports and activities linked to maintaining a </w:t>
            </w:r>
            <w:r w:rsidR="009A0932">
              <w:rPr>
                <w:color w:val="000000" w:themeColor="text1"/>
                <w:sz w:val="24"/>
                <w:szCs w:val="24"/>
              </w:rPr>
              <w:t xml:space="preserve">physical and </w:t>
            </w:r>
            <w:r w:rsidR="415D8D45" w:rsidRPr="30BFC95C">
              <w:rPr>
                <w:color w:val="000000" w:themeColor="text1"/>
                <w:sz w:val="24"/>
                <w:szCs w:val="24"/>
              </w:rPr>
              <w:t>healthy lifestyle.</w:t>
            </w:r>
          </w:p>
        </w:tc>
        <w:tc>
          <w:tcPr>
            <w:tcW w:w="1663" w:type="dxa"/>
          </w:tcPr>
          <w:p w14:paraId="3DCA533B" w14:textId="483EC060" w:rsidR="00B60958" w:rsidRDefault="005D557F" w:rsidP="008B484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£3,000</w:t>
            </w:r>
          </w:p>
        </w:tc>
        <w:tc>
          <w:tcPr>
            <w:tcW w:w="3423" w:type="dxa"/>
          </w:tcPr>
          <w:p w14:paraId="15E7E576" w14:textId="77777777" w:rsidR="00B60958" w:rsidRPr="00DB29E5" w:rsidRDefault="00B60958" w:rsidP="001F0D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14:paraId="7C5AB056" w14:textId="188034BD" w:rsidR="00B60958" w:rsidRPr="00DB29E5" w:rsidRDefault="00DB29E5" w:rsidP="001F0D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B29E5">
              <w:rPr>
                <w:rFonts w:asciiTheme="minorHAnsi" w:hAnsiTheme="minorHAnsi" w:cstheme="minorHAnsi"/>
                <w:sz w:val="24"/>
              </w:rPr>
              <w:t>Survey parents</w:t>
            </w:r>
            <w:r>
              <w:rPr>
                <w:rFonts w:asciiTheme="minorHAnsi" w:hAnsiTheme="minorHAnsi" w:cstheme="minorHAnsi"/>
                <w:sz w:val="24"/>
              </w:rPr>
              <w:t xml:space="preserve"> to ensure provision is effective and </w:t>
            </w:r>
            <w:r w:rsidR="00EF50F4">
              <w:rPr>
                <w:rFonts w:asciiTheme="minorHAnsi" w:hAnsiTheme="minorHAnsi" w:cstheme="minorHAnsi"/>
                <w:sz w:val="24"/>
              </w:rPr>
              <w:t>supporting the community’s needs.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0E222C23" w:rsidR="00C658FB" w:rsidRDefault="000B29BA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Children will participate in more sporting competitions</w:t>
            </w:r>
            <w:r w:rsidR="00976CD6">
              <w:rPr>
                <w:color w:val="231F20"/>
                <w:sz w:val="24"/>
              </w:rPr>
              <w:t>.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1AAC483A" w:rsidR="00C658FB" w:rsidRDefault="00F4584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Mrs Sarah Hall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1D798F2F" w:rsidR="00C658FB" w:rsidRDefault="00F4584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October 2022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4B6588" w:rsidR="00C658FB" w:rsidRDefault="00F4584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Miss Sue Gardiner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38080AD4" w:rsidR="00C658FB" w:rsidRDefault="00F4584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September 2022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03573838" w:rsidR="00C658FB" w:rsidRDefault="00F4584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 Martin Oldknow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E521A2D" w:rsidR="00C658FB" w:rsidRDefault="00F4584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October 2022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08B6" w14:textId="77777777" w:rsidR="003B5D75" w:rsidRDefault="003B5D75">
      <w:r>
        <w:separator/>
      </w:r>
    </w:p>
  </w:endnote>
  <w:endnote w:type="continuationSeparator" w:id="0">
    <w:p w14:paraId="5B6D8EE8" w14:textId="77777777" w:rsidR="003B5D75" w:rsidRDefault="003B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24EA57BD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EC9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07676715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73A91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F12EC9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7431BC95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367B8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F12EC9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1BFD8B4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2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2EC9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09B2E0B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3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BB53" w14:textId="77777777" w:rsidR="003B5D75" w:rsidRDefault="003B5D75">
      <w:r>
        <w:separator/>
      </w:r>
    </w:p>
  </w:footnote>
  <w:footnote w:type="continuationSeparator" w:id="0">
    <w:p w14:paraId="5BD36134" w14:textId="77777777" w:rsidR="003B5D75" w:rsidRDefault="003B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437C"/>
    <w:multiLevelType w:val="hybridMultilevel"/>
    <w:tmpl w:val="6CF4657A"/>
    <w:lvl w:ilvl="0" w:tplc="44CCB404"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1"/>
  </w:num>
  <w:num w:numId="2" w16cid:durableId="33176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3655E"/>
    <w:rsid w:val="000733D3"/>
    <w:rsid w:val="00073527"/>
    <w:rsid w:val="00094684"/>
    <w:rsid w:val="000A2DEF"/>
    <w:rsid w:val="000B29BA"/>
    <w:rsid w:val="000E4A9D"/>
    <w:rsid w:val="00157EF1"/>
    <w:rsid w:val="00197DED"/>
    <w:rsid w:val="001F0DF2"/>
    <w:rsid w:val="00210723"/>
    <w:rsid w:val="00210FE3"/>
    <w:rsid w:val="00213953"/>
    <w:rsid w:val="002D5E2C"/>
    <w:rsid w:val="002E1163"/>
    <w:rsid w:val="00344D7A"/>
    <w:rsid w:val="003A6B83"/>
    <w:rsid w:val="003B447C"/>
    <w:rsid w:val="003B5D75"/>
    <w:rsid w:val="003D3DC3"/>
    <w:rsid w:val="003E11F8"/>
    <w:rsid w:val="00412A7B"/>
    <w:rsid w:val="0042024B"/>
    <w:rsid w:val="004300B3"/>
    <w:rsid w:val="00460C55"/>
    <w:rsid w:val="00476CE2"/>
    <w:rsid w:val="00494BC2"/>
    <w:rsid w:val="004B0C51"/>
    <w:rsid w:val="004F2309"/>
    <w:rsid w:val="004F4853"/>
    <w:rsid w:val="00526B24"/>
    <w:rsid w:val="005338EA"/>
    <w:rsid w:val="0055323D"/>
    <w:rsid w:val="00577D5F"/>
    <w:rsid w:val="00586441"/>
    <w:rsid w:val="005B1EAC"/>
    <w:rsid w:val="005B6B4F"/>
    <w:rsid w:val="005C66CD"/>
    <w:rsid w:val="005D557F"/>
    <w:rsid w:val="00661C3C"/>
    <w:rsid w:val="0069698E"/>
    <w:rsid w:val="006B7853"/>
    <w:rsid w:val="006D732F"/>
    <w:rsid w:val="006F2C7C"/>
    <w:rsid w:val="00727037"/>
    <w:rsid w:val="0078119A"/>
    <w:rsid w:val="00782682"/>
    <w:rsid w:val="007E4310"/>
    <w:rsid w:val="00844009"/>
    <w:rsid w:val="00844CCB"/>
    <w:rsid w:val="008A3D94"/>
    <w:rsid w:val="008A6BDF"/>
    <w:rsid w:val="008B4848"/>
    <w:rsid w:val="008E3C54"/>
    <w:rsid w:val="00911555"/>
    <w:rsid w:val="00936165"/>
    <w:rsid w:val="00976CD6"/>
    <w:rsid w:val="009A0932"/>
    <w:rsid w:val="00A04B47"/>
    <w:rsid w:val="00A1439B"/>
    <w:rsid w:val="00A64540"/>
    <w:rsid w:val="00B075B1"/>
    <w:rsid w:val="00B12F78"/>
    <w:rsid w:val="00B60958"/>
    <w:rsid w:val="00B72FFB"/>
    <w:rsid w:val="00BD18BA"/>
    <w:rsid w:val="00C37B3F"/>
    <w:rsid w:val="00C46CFF"/>
    <w:rsid w:val="00C51295"/>
    <w:rsid w:val="00C658FB"/>
    <w:rsid w:val="00CA3E3D"/>
    <w:rsid w:val="00CB32FA"/>
    <w:rsid w:val="00CF60DC"/>
    <w:rsid w:val="00CF7454"/>
    <w:rsid w:val="00D02183"/>
    <w:rsid w:val="00D131A0"/>
    <w:rsid w:val="00D31826"/>
    <w:rsid w:val="00D32E65"/>
    <w:rsid w:val="00DB29E5"/>
    <w:rsid w:val="00DE06F7"/>
    <w:rsid w:val="00DE4159"/>
    <w:rsid w:val="00E265C9"/>
    <w:rsid w:val="00E35BA6"/>
    <w:rsid w:val="00E35C84"/>
    <w:rsid w:val="00E47F10"/>
    <w:rsid w:val="00E65622"/>
    <w:rsid w:val="00EA6182"/>
    <w:rsid w:val="00ED5DF0"/>
    <w:rsid w:val="00EF50F4"/>
    <w:rsid w:val="00F039E1"/>
    <w:rsid w:val="00F12EC9"/>
    <w:rsid w:val="00F14B5D"/>
    <w:rsid w:val="00F14C17"/>
    <w:rsid w:val="00F14F83"/>
    <w:rsid w:val="00F25713"/>
    <w:rsid w:val="00F45847"/>
    <w:rsid w:val="00F85A5A"/>
    <w:rsid w:val="00F9740F"/>
    <w:rsid w:val="00FD2541"/>
    <w:rsid w:val="02745234"/>
    <w:rsid w:val="05A33C22"/>
    <w:rsid w:val="07280BBE"/>
    <w:rsid w:val="0914BBC8"/>
    <w:rsid w:val="0C020C1D"/>
    <w:rsid w:val="0F64ADAA"/>
    <w:rsid w:val="11007E0B"/>
    <w:rsid w:val="11FDF86A"/>
    <w:rsid w:val="14C75392"/>
    <w:rsid w:val="1734D301"/>
    <w:rsid w:val="17F38237"/>
    <w:rsid w:val="186D39EE"/>
    <w:rsid w:val="18802A2B"/>
    <w:rsid w:val="1B8BB253"/>
    <w:rsid w:val="1EDC7B72"/>
    <w:rsid w:val="1FBE6B1B"/>
    <w:rsid w:val="23620C01"/>
    <w:rsid w:val="29E10471"/>
    <w:rsid w:val="30BFC95C"/>
    <w:rsid w:val="3253DA52"/>
    <w:rsid w:val="37BF235A"/>
    <w:rsid w:val="3833C9A3"/>
    <w:rsid w:val="38A10F9E"/>
    <w:rsid w:val="3BB63001"/>
    <w:rsid w:val="415D8D45"/>
    <w:rsid w:val="4543E9EA"/>
    <w:rsid w:val="531FE751"/>
    <w:rsid w:val="54B1F209"/>
    <w:rsid w:val="54BBB7B2"/>
    <w:rsid w:val="562D965E"/>
    <w:rsid w:val="628F9468"/>
    <w:rsid w:val="6461EE37"/>
    <w:rsid w:val="67484673"/>
    <w:rsid w:val="6F535858"/>
    <w:rsid w:val="73E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14B5D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Sarah Hall</cp:lastModifiedBy>
  <cp:revision>2</cp:revision>
  <dcterms:created xsi:type="dcterms:W3CDTF">2023-01-09T22:26:00Z</dcterms:created>
  <dcterms:modified xsi:type="dcterms:W3CDTF">2023-01-09T22:26:00Z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